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8D3" w:rsidRDefault="001F68D3" w:rsidP="001F68D3">
      <w:pPr>
        <w:pStyle w:val="Nadpis3"/>
      </w:pPr>
      <w:r w:rsidRPr="00DB70A2">
        <w:t xml:space="preserve">Téma č. </w:t>
      </w:r>
      <w:r>
        <w:t>3</w:t>
      </w:r>
      <w:r w:rsidRPr="00DB70A2">
        <w:t xml:space="preserve"> (</w:t>
      </w:r>
      <w:r>
        <w:t>Průzkum názorů, naslouchání a sociální vnímání</w:t>
      </w:r>
      <w:r w:rsidRPr="00DB70A2">
        <w:t>)</w:t>
      </w:r>
    </w:p>
    <w:p w:rsidR="001F68D3" w:rsidRPr="00C8731B" w:rsidRDefault="001F68D3" w:rsidP="001F68D3">
      <w:pPr>
        <w:ind w:firstLine="708"/>
        <w:rPr>
          <w:b/>
          <w:u w:val="single"/>
        </w:rPr>
      </w:pPr>
      <w:r w:rsidRPr="00C8731B">
        <w:rPr>
          <w:b/>
          <w:u w:val="single"/>
        </w:rPr>
        <w:t>1.</w:t>
      </w:r>
      <w:r>
        <w:rPr>
          <w:b/>
          <w:u w:val="single"/>
        </w:rPr>
        <w:t xml:space="preserve"> </w:t>
      </w:r>
      <w:r w:rsidRPr="00C8731B">
        <w:rPr>
          <w:b/>
          <w:u w:val="single"/>
        </w:rPr>
        <w:t>hodina</w:t>
      </w:r>
    </w:p>
    <w:p w:rsidR="001F68D3" w:rsidRDefault="001F68D3" w:rsidP="001F68D3">
      <w:pPr>
        <w:rPr>
          <w:u w:val="single"/>
        </w:rPr>
      </w:pPr>
      <w:r>
        <w:rPr>
          <w:u w:val="single"/>
        </w:rPr>
        <w:t>Forma a bližší popis realizace</w:t>
      </w:r>
    </w:p>
    <w:p w:rsidR="001F68D3" w:rsidRDefault="001F68D3" w:rsidP="001F68D3">
      <w:r>
        <w:t>Žáci pracují dohromady a ve dvojicích v rámci několika aktivizujících her. Cílem aktivit je uvědomit si, že lidé mívají různé názory na určitou věc. Lidé tyto názory mohou měnit na základě vlastní zkušenosti nebo argumentu od ostatních, nebo třeba proto, že nechtějí vybočovat ze skupiny. Ustát odlišný názor, než má většina, nebývá jednoduché. Cílem demokratických systémů je najít kompromis mezi různými náhledy na svět a zároveň demokratické instituce (nezávislé soudy, ombudsman, ústava) mají zajistit, aby výsledný kompromis neporušoval práva jednotlivců či menšin.</w:t>
      </w:r>
    </w:p>
    <w:p w:rsidR="001F68D3" w:rsidRDefault="001F68D3" w:rsidP="001F68D3">
      <w:pPr>
        <w:rPr>
          <w:u w:val="single"/>
        </w:rPr>
      </w:pPr>
      <w:r>
        <w:rPr>
          <w:u w:val="single"/>
        </w:rPr>
        <w:t>Metody</w:t>
      </w:r>
    </w:p>
    <w:p w:rsidR="001F68D3" w:rsidRPr="007C2FAF" w:rsidRDefault="001F68D3" w:rsidP="001F68D3">
      <w:r>
        <w:t>Diskuze, aktivizující hry</w:t>
      </w:r>
    </w:p>
    <w:p w:rsidR="001F68D3" w:rsidRDefault="001F68D3" w:rsidP="001F68D3">
      <w:pPr>
        <w:rPr>
          <w:u w:val="single"/>
        </w:rPr>
      </w:pPr>
      <w:r>
        <w:rPr>
          <w:u w:val="single"/>
        </w:rPr>
        <w:t>Pomůcky</w:t>
      </w:r>
    </w:p>
    <w:p w:rsidR="001F68D3" w:rsidRDefault="001F68D3" w:rsidP="001F68D3">
      <w:r>
        <w:t>Žádné</w:t>
      </w:r>
    </w:p>
    <w:p w:rsidR="001F68D3" w:rsidRPr="007C2FAF" w:rsidRDefault="001F68D3" w:rsidP="001F68D3">
      <w:pPr>
        <w:rPr>
          <w:u w:val="single"/>
        </w:rPr>
      </w:pPr>
      <w:r w:rsidRPr="007C2FAF">
        <w:rPr>
          <w:u w:val="single"/>
        </w:rPr>
        <w:t>Podrobně rozpracovaný obsah</w:t>
      </w:r>
    </w:p>
    <w:p w:rsidR="001F68D3" w:rsidRDefault="001F68D3" w:rsidP="001F68D3">
      <w:r>
        <w:t xml:space="preserve">Představení tématu hodiny – žáci sedí v kruhu. </w:t>
      </w:r>
    </w:p>
    <w:p w:rsidR="001F68D3" w:rsidRPr="00ED52A4" w:rsidRDefault="001F68D3" w:rsidP="001F68D3">
      <w:r>
        <w:t>Cílem následující hodiny je prozkoumat své postoje a názory, zamyslet se se nad motivy názorů ostatních a jaké přínosy či nevýhody může mít různost názorů či postojů při rozhodování o tématech týkající se celé společnosti.</w:t>
      </w:r>
    </w:p>
    <w:p w:rsidR="001F68D3" w:rsidRDefault="001F68D3" w:rsidP="001F68D3">
      <w:pPr>
        <w:rPr>
          <w:b/>
        </w:rPr>
      </w:pPr>
      <w:r>
        <w:rPr>
          <w:b/>
        </w:rPr>
        <w:t>Rozehřívací aktivita</w:t>
      </w:r>
    </w:p>
    <w:p w:rsidR="001F68D3" w:rsidRDefault="001F68D3" w:rsidP="001F68D3">
      <w:r w:rsidRPr="00D57DF8">
        <w:rPr>
          <w:u w:val="single"/>
        </w:rPr>
        <w:t>Posílání tlesknutí</w:t>
      </w:r>
      <w:r>
        <w:rPr>
          <w:u w:val="single"/>
        </w:rPr>
        <w:t xml:space="preserve"> (10 min)</w:t>
      </w:r>
    </w:p>
    <w:p w:rsidR="001F68D3" w:rsidRDefault="001F68D3" w:rsidP="001F68D3">
      <w:r>
        <w:t>Cílem aktivity je protáhnout se a procvičit si pozornost. Žáci si stoupnou do kruhu. Učitel začne – tleskne a ukáže na někoho z žáků, ten pošle tlesknutí dál, na dalšího žáka. Až se žáci prostřídají, zeptá se učitel, co je důležité pro to, aby posílání tlesknutí fungovalo – oční kontakt, přesné míření. Pak se hra obmění, ten, kdo tleskne, jde na místo toho, na kterého ukázal. Chvíli se takto žáci střídají. Pak se ještě k tlesknutí přidá to, že ten, kdo tleská a přechází, řekne zároveň svoje jméno.</w:t>
      </w:r>
    </w:p>
    <w:p w:rsidR="001F68D3" w:rsidRPr="00B0175A" w:rsidRDefault="001F68D3" w:rsidP="001F68D3">
      <w:pPr>
        <w:rPr>
          <w:b/>
        </w:rPr>
      </w:pPr>
      <w:r w:rsidRPr="00B0175A">
        <w:rPr>
          <w:b/>
        </w:rPr>
        <w:t>Zjišťování názorů druhých</w:t>
      </w:r>
      <w:r>
        <w:rPr>
          <w:b/>
        </w:rPr>
        <w:t xml:space="preserve"> a vyjadřování vlastního názoru</w:t>
      </w:r>
    </w:p>
    <w:p w:rsidR="001F68D3" w:rsidRPr="00D57DF8" w:rsidRDefault="001F68D3" w:rsidP="001F68D3">
      <w:pPr>
        <w:rPr>
          <w:u w:val="single"/>
        </w:rPr>
      </w:pPr>
      <w:r>
        <w:rPr>
          <w:u w:val="single"/>
        </w:rPr>
        <w:t xml:space="preserve">1. </w:t>
      </w:r>
      <w:r w:rsidRPr="00D57DF8">
        <w:rPr>
          <w:u w:val="single"/>
        </w:rPr>
        <w:t>Anketa</w:t>
      </w:r>
      <w:r>
        <w:rPr>
          <w:u w:val="single"/>
        </w:rPr>
        <w:t xml:space="preserve"> (20</w:t>
      </w:r>
      <w:r w:rsidRPr="00EB440A">
        <w:rPr>
          <w:rFonts w:eastAsia="Times New Roman" w:cstheme="minorHAnsi"/>
          <w:color w:val="000000"/>
          <w:u w:val="single"/>
          <w:lang w:eastAsia="cs-CZ"/>
        </w:rPr>
        <w:t>–</w:t>
      </w:r>
      <w:r>
        <w:rPr>
          <w:u w:val="single"/>
        </w:rPr>
        <w:t>30 min)</w:t>
      </w:r>
    </w:p>
    <w:p w:rsidR="001F68D3" w:rsidRPr="00D57DF8" w:rsidRDefault="001F68D3" w:rsidP="001F68D3">
      <w:r>
        <w:t>Žáci stojí v kruhu. Učitel je rozpočítá na jedničky a dvojky. Dvojky si stoupnou blíže do kruhu. Vzniknou tak dva kruhy. Žáci si do kruhů vezmou židle a sednou si tak, aby byli čelem ke spolužákovi z vnitřního nebo vnějšího kruhu. Ti, co jsou uvnitř, si promyslí jednu otevřenou otázku, kterou položí těm, co jsou ve vnějším kruhu. Postupně ji položí všem spolužákům z vnějšího kruhu, ti se budou postupně posouvat po vnějším kruhu po směru hodinových ručiček. Pak se celý proces zopakuje s tím, že tentokrát se budou ptát žáci, kteří sedí ve vnějším kruhu. Jedná se o trénink kladení otázek a odpovídání. Nic se nebude prezentovat, kdo nechce odpovídat na některou z otázek, nemusí.</w:t>
      </w:r>
    </w:p>
    <w:p w:rsidR="001F68D3" w:rsidRPr="00EB440A" w:rsidRDefault="001F68D3" w:rsidP="001F68D3">
      <w:pPr>
        <w:rPr>
          <w:u w:val="single"/>
        </w:rPr>
      </w:pPr>
      <w:r w:rsidRPr="00EB440A">
        <w:rPr>
          <w:u w:val="single"/>
        </w:rPr>
        <w:t xml:space="preserve">Reflexe: </w:t>
      </w:r>
    </w:p>
    <w:p w:rsidR="001F68D3" w:rsidRDefault="001F68D3" w:rsidP="001F68D3">
      <w:pPr>
        <w:pStyle w:val="Odstavecseseznamem"/>
        <w:numPr>
          <w:ilvl w:val="0"/>
          <w:numId w:val="2"/>
        </w:numPr>
        <w:jc w:val="both"/>
      </w:pPr>
      <w:r>
        <w:t>Je příjemnější se ptát nebo odpovídat? Jaký je rozdíl, když se ptáte? Jaký je rozdíl, když odpovídáte? Zažili jste nějaké překvapení, když jste se ptali?</w:t>
      </w:r>
    </w:p>
    <w:p w:rsidR="001F68D3" w:rsidRDefault="001F68D3" w:rsidP="001F68D3">
      <w:pPr>
        <w:pStyle w:val="Odstavecseseznamem"/>
        <w:numPr>
          <w:ilvl w:val="0"/>
          <w:numId w:val="2"/>
        </w:numPr>
        <w:jc w:val="both"/>
      </w:pPr>
      <w:r>
        <w:lastRenderedPageBreak/>
        <w:t xml:space="preserve">Můžeme si uvědomit, v čem jsme odlišní, na co máme podobný názor. Je dobré mluvit spolu osobně (nejen přes technologie), lépe můžeme ostatním porozumět. </w:t>
      </w:r>
    </w:p>
    <w:p w:rsidR="001F68D3" w:rsidRDefault="001F68D3" w:rsidP="001F68D3">
      <w:pPr>
        <w:pStyle w:val="Odstavecseseznamem"/>
        <w:numPr>
          <w:ilvl w:val="0"/>
          <w:numId w:val="2"/>
        </w:numPr>
        <w:jc w:val="both"/>
      </w:pPr>
      <w:r>
        <w:t>Výměna názorů s ostatními také pomáhá uvědomovat si, jací jsme my. Ujasňovat, jak si vytváříme názory o ostatních.</w:t>
      </w:r>
    </w:p>
    <w:p w:rsidR="001F68D3" w:rsidRPr="00C831BE" w:rsidRDefault="001F68D3" w:rsidP="001F68D3">
      <w:pPr>
        <w:rPr>
          <w:u w:val="single"/>
        </w:rPr>
      </w:pPr>
      <w:r>
        <w:rPr>
          <w:u w:val="single"/>
        </w:rPr>
        <w:t>2</w:t>
      </w:r>
      <w:r w:rsidRPr="00C831BE">
        <w:rPr>
          <w:u w:val="single"/>
        </w:rPr>
        <w:t>. Odpovídání na škále ANO</w:t>
      </w:r>
      <w:r>
        <w:rPr>
          <w:u w:val="single"/>
        </w:rPr>
        <w:t xml:space="preserve"> až </w:t>
      </w:r>
      <w:r w:rsidRPr="00C831BE">
        <w:rPr>
          <w:u w:val="single"/>
        </w:rPr>
        <w:t>NE</w:t>
      </w:r>
      <w:r>
        <w:rPr>
          <w:u w:val="single"/>
        </w:rPr>
        <w:t xml:space="preserve"> (10</w:t>
      </w:r>
      <w:r w:rsidRPr="00EB440A">
        <w:rPr>
          <w:rFonts w:eastAsia="Times New Roman" w:cstheme="minorHAnsi"/>
          <w:color w:val="000000"/>
          <w:u w:val="single"/>
          <w:lang w:eastAsia="cs-CZ"/>
        </w:rPr>
        <w:t>–</w:t>
      </w:r>
      <w:r>
        <w:rPr>
          <w:u w:val="single"/>
        </w:rPr>
        <w:t>15 min)</w:t>
      </w:r>
    </w:p>
    <w:p w:rsidR="001F68D3" w:rsidRDefault="001F68D3" w:rsidP="001F68D3">
      <w:r>
        <w:t>Jedna strana místnosti vyjadřuje odpověď „Ano“ a druhá odpověď „Ne“. Žáci mají za úkol se přesunout po místnosti, podle toho, zda budou souhlasit nebo nesouhlasit s předkládanými tvrzeními nebo otázkami. Učitel pokládá následující tvrzení/otázky:</w:t>
      </w:r>
    </w:p>
    <w:p w:rsidR="001F68D3" w:rsidRDefault="001F68D3" w:rsidP="001F68D3">
      <w:pPr>
        <w:pStyle w:val="Odstavecseseznamem"/>
        <w:numPr>
          <w:ilvl w:val="0"/>
          <w:numId w:val="1"/>
        </w:numPr>
      </w:pPr>
      <w:r>
        <w:t>Každý z nás by mohl pravidelně dostávat automaticky plat bez toho, aniž by pracoval?</w:t>
      </w:r>
    </w:p>
    <w:p w:rsidR="001F68D3" w:rsidRDefault="001F68D3" w:rsidP="001F68D3">
      <w:pPr>
        <w:pStyle w:val="Odstavecseseznamem"/>
        <w:numPr>
          <w:ilvl w:val="0"/>
          <w:numId w:val="1"/>
        </w:numPr>
      </w:pPr>
      <w:r>
        <w:t>Měly by být zakázány tělesné tresty?</w:t>
      </w:r>
    </w:p>
    <w:p w:rsidR="001F68D3" w:rsidRDefault="001F68D3" w:rsidP="001F68D3">
      <w:pPr>
        <w:pStyle w:val="Odstavecseseznamem"/>
        <w:numPr>
          <w:ilvl w:val="0"/>
          <w:numId w:val="1"/>
        </w:numPr>
      </w:pPr>
      <w:r>
        <w:t>Měl by existovat trest smrti?</w:t>
      </w:r>
    </w:p>
    <w:p w:rsidR="001F68D3" w:rsidRDefault="001F68D3" w:rsidP="001F68D3">
      <w:pPr>
        <w:pStyle w:val="Odstavecseseznamem"/>
        <w:numPr>
          <w:ilvl w:val="0"/>
          <w:numId w:val="1"/>
        </w:numPr>
      </w:pPr>
      <w:r>
        <w:t>Měla by být zrušena povinná školní docházka?</w:t>
      </w:r>
    </w:p>
    <w:p w:rsidR="001F68D3" w:rsidRDefault="001F68D3" w:rsidP="001F68D3">
      <w:r>
        <w:t xml:space="preserve">Nechte žáky, ať také vymyslí a položí nějakou otázku, a než ji položí, ať si zkusí promyslet, zda bude většina pro ano či pro ne. </w:t>
      </w:r>
    </w:p>
    <w:p w:rsidR="001F68D3" w:rsidRPr="0023624F" w:rsidRDefault="001F68D3" w:rsidP="001F68D3">
      <w:pPr>
        <w:rPr>
          <w:u w:val="single"/>
        </w:rPr>
      </w:pPr>
      <w:r w:rsidRPr="0023624F">
        <w:rPr>
          <w:u w:val="single"/>
        </w:rPr>
        <w:t>Reflexe:</w:t>
      </w:r>
    </w:p>
    <w:p w:rsidR="001F68D3" w:rsidRPr="00154C15" w:rsidRDefault="001F68D3" w:rsidP="001F68D3">
      <w:pPr>
        <w:pStyle w:val="Odstavecseseznamem"/>
        <w:numPr>
          <w:ilvl w:val="0"/>
          <w:numId w:val="1"/>
        </w:numPr>
        <w:rPr>
          <w:b/>
        </w:rPr>
      </w:pPr>
      <w:r>
        <w:t xml:space="preserve">Jaké to bylo odpovídat na otázky? Bylo to jednoduché nebo těžké, a proč? Rozhodovali jste se někdy na základě toho, jak se vyjadřovali ostatní? </w:t>
      </w:r>
    </w:p>
    <w:p w:rsidR="001F68D3" w:rsidRPr="00FB30D3" w:rsidRDefault="001F68D3" w:rsidP="001F68D3">
      <w:pPr>
        <w:pStyle w:val="Odstavecseseznamem"/>
        <w:numPr>
          <w:ilvl w:val="0"/>
          <w:numId w:val="1"/>
        </w:numPr>
        <w:rPr>
          <w:b/>
        </w:rPr>
      </w:pPr>
      <w:r>
        <w:t>Stává se celkem často, že člověk není jednoznačně pro nebo proti.</w:t>
      </w:r>
    </w:p>
    <w:p w:rsidR="001F68D3" w:rsidRPr="000A0E44" w:rsidRDefault="001F68D3" w:rsidP="001F68D3">
      <w:pPr>
        <w:pStyle w:val="Odstavecseseznamem"/>
        <w:numPr>
          <w:ilvl w:val="0"/>
          <w:numId w:val="1"/>
        </w:numPr>
        <w:rPr>
          <w:b/>
        </w:rPr>
      </w:pPr>
      <w:r>
        <w:t>Pokud někdo stál sám na konci škály, zeptejte se, jaké to pro něj bylo. Není lehké stát na konci škály, vyžaduje to určitou míru statečnosti.</w:t>
      </w:r>
    </w:p>
    <w:p w:rsidR="001F68D3" w:rsidRPr="00E17A3E" w:rsidRDefault="001F68D3" w:rsidP="001F68D3">
      <w:pPr>
        <w:pStyle w:val="Odstavecseseznamem"/>
        <w:numPr>
          <w:ilvl w:val="0"/>
          <w:numId w:val="1"/>
        </w:numPr>
        <w:rPr>
          <w:b/>
        </w:rPr>
      </w:pPr>
      <w:r>
        <w:t xml:space="preserve">Byly pro vás odpovědi ostatních překvapující, nebo jste je předpokládali? </w:t>
      </w:r>
    </w:p>
    <w:p w:rsidR="00D21E9C" w:rsidRDefault="00D21E9C">
      <w:bookmarkStart w:id="0" w:name="_GoBack"/>
      <w:bookmarkEnd w:id="0"/>
    </w:p>
    <w:sectPr w:rsidR="00D21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F62C8"/>
    <w:multiLevelType w:val="hybridMultilevel"/>
    <w:tmpl w:val="C4DA959E"/>
    <w:lvl w:ilvl="0" w:tplc="4970DBA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F765C8"/>
    <w:multiLevelType w:val="hybridMultilevel"/>
    <w:tmpl w:val="D36C7AFC"/>
    <w:lvl w:ilvl="0" w:tplc="4970DBAE">
      <w:start w:val="1"/>
      <w:numFmt w:val="bullet"/>
      <w:lvlText w:val="-"/>
      <w:lvlJc w:val="left"/>
      <w:pPr>
        <w:ind w:left="556" w:hanging="360"/>
      </w:pPr>
      <w:rPr>
        <w:rFonts w:ascii="Calibri" w:eastAsiaTheme="minorHAnsi" w:hAnsi="Calibri" w:cs="Calibri" w:hint="default"/>
      </w:rPr>
    </w:lvl>
    <w:lvl w:ilvl="1" w:tplc="04050003">
      <w:start w:val="1"/>
      <w:numFmt w:val="bullet"/>
      <w:lvlText w:val="o"/>
      <w:lvlJc w:val="left"/>
      <w:pPr>
        <w:ind w:left="1276" w:hanging="360"/>
      </w:pPr>
      <w:rPr>
        <w:rFonts w:ascii="Courier New" w:hAnsi="Courier New" w:cs="Courier New" w:hint="default"/>
      </w:rPr>
    </w:lvl>
    <w:lvl w:ilvl="2" w:tplc="04050005" w:tentative="1">
      <w:start w:val="1"/>
      <w:numFmt w:val="bullet"/>
      <w:lvlText w:val=""/>
      <w:lvlJc w:val="left"/>
      <w:pPr>
        <w:ind w:left="1996" w:hanging="360"/>
      </w:pPr>
      <w:rPr>
        <w:rFonts w:ascii="Wingdings" w:hAnsi="Wingdings" w:hint="default"/>
      </w:rPr>
    </w:lvl>
    <w:lvl w:ilvl="3" w:tplc="04050001" w:tentative="1">
      <w:start w:val="1"/>
      <w:numFmt w:val="bullet"/>
      <w:lvlText w:val=""/>
      <w:lvlJc w:val="left"/>
      <w:pPr>
        <w:ind w:left="2716" w:hanging="360"/>
      </w:pPr>
      <w:rPr>
        <w:rFonts w:ascii="Symbol" w:hAnsi="Symbol" w:hint="default"/>
      </w:rPr>
    </w:lvl>
    <w:lvl w:ilvl="4" w:tplc="04050003" w:tentative="1">
      <w:start w:val="1"/>
      <w:numFmt w:val="bullet"/>
      <w:lvlText w:val="o"/>
      <w:lvlJc w:val="left"/>
      <w:pPr>
        <w:ind w:left="3436" w:hanging="360"/>
      </w:pPr>
      <w:rPr>
        <w:rFonts w:ascii="Courier New" w:hAnsi="Courier New" w:cs="Courier New" w:hint="default"/>
      </w:rPr>
    </w:lvl>
    <w:lvl w:ilvl="5" w:tplc="04050005" w:tentative="1">
      <w:start w:val="1"/>
      <w:numFmt w:val="bullet"/>
      <w:lvlText w:val=""/>
      <w:lvlJc w:val="left"/>
      <w:pPr>
        <w:ind w:left="4156" w:hanging="360"/>
      </w:pPr>
      <w:rPr>
        <w:rFonts w:ascii="Wingdings" w:hAnsi="Wingdings" w:hint="default"/>
      </w:rPr>
    </w:lvl>
    <w:lvl w:ilvl="6" w:tplc="04050001" w:tentative="1">
      <w:start w:val="1"/>
      <w:numFmt w:val="bullet"/>
      <w:lvlText w:val=""/>
      <w:lvlJc w:val="left"/>
      <w:pPr>
        <w:ind w:left="4876" w:hanging="360"/>
      </w:pPr>
      <w:rPr>
        <w:rFonts w:ascii="Symbol" w:hAnsi="Symbol" w:hint="default"/>
      </w:rPr>
    </w:lvl>
    <w:lvl w:ilvl="7" w:tplc="04050003" w:tentative="1">
      <w:start w:val="1"/>
      <w:numFmt w:val="bullet"/>
      <w:lvlText w:val="o"/>
      <w:lvlJc w:val="left"/>
      <w:pPr>
        <w:ind w:left="5596" w:hanging="360"/>
      </w:pPr>
      <w:rPr>
        <w:rFonts w:ascii="Courier New" w:hAnsi="Courier New" w:cs="Courier New" w:hint="default"/>
      </w:rPr>
    </w:lvl>
    <w:lvl w:ilvl="8" w:tplc="04050005" w:tentative="1">
      <w:start w:val="1"/>
      <w:numFmt w:val="bullet"/>
      <w:lvlText w:val=""/>
      <w:lvlJc w:val="left"/>
      <w:pPr>
        <w:ind w:left="631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D3"/>
    <w:rsid w:val="001F68D3"/>
    <w:rsid w:val="00D21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C8E10-1492-41EB-9164-9978E1DE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F68D3"/>
    <w:pPr>
      <w:spacing w:after="200" w:line="240" w:lineRule="auto"/>
      <w:jc w:val="both"/>
    </w:pPr>
    <w:rPr>
      <w:rFonts w:cs="Arial"/>
    </w:rPr>
  </w:style>
  <w:style w:type="paragraph" w:styleId="Nadpis3">
    <w:name w:val="heading 3"/>
    <w:basedOn w:val="Normln"/>
    <w:next w:val="Normln"/>
    <w:link w:val="Nadpis3Char"/>
    <w:uiPriority w:val="9"/>
    <w:unhideWhenUsed/>
    <w:rsid w:val="001F68D3"/>
    <w:pPr>
      <w:keepNext/>
      <w:keepLines/>
      <w:spacing w:before="160" w:after="120"/>
      <w:outlineLvl w:val="2"/>
    </w:pPr>
    <w:rPr>
      <w:rFonts w:eastAsiaTheme="majorEastAsia" w:cstheme="majorBidi"/>
      <w:b/>
      <w:color w:val="000000" w:themeColor="text1"/>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F68D3"/>
    <w:rPr>
      <w:rFonts w:eastAsiaTheme="majorEastAsia" w:cstheme="majorBidi"/>
      <w:b/>
      <w:color w:val="000000" w:themeColor="text1"/>
      <w:szCs w:val="24"/>
    </w:rPr>
  </w:style>
  <w:style w:type="paragraph" w:styleId="Odstavecseseznamem">
    <w:name w:val="List Paragraph"/>
    <w:basedOn w:val="Normln"/>
    <w:uiPriority w:val="34"/>
    <w:qFormat/>
    <w:rsid w:val="001F68D3"/>
    <w:pPr>
      <w:spacing w:after="160" w:line="252" w:lineRule="auto"/>
      <w:ind w:left="720"/>
      <w:contextualSpacing/>
      <w:jc w:val="lef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3269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dc:creator>
  <cp:keywords/>
  <dc:description/>
  <cp:lastModifiedBy>Tomáš</cp:lastModifiedBy>
  <cp:revision>1</cp:revision>
  <dcterms:created xsi:type="dcterms:W3CDTF">2022-08-24T11:41:00Z</dcterms:created>
  <dcterms:modified xsi:type="dcterms:W3CDTF">2022-08-24T11:42:00Z</dcterms:modified>
</cp:coreProperties>
</file>